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AA1" w14:textId="2696812A" w:rsidR="00AD6D22" w:rsidRPr="00E71960" w:rsidRDefault="00AD6D22" w:rsidP="00AD6D22">
      <w:pPr>
        <w:spacing w:line="240" w:lineRule="auto"/>
        <w:rPr>
          <w:rFonts w:ascii="GoudyOldSty" w:hAnsi="GoudyOldSty"/>
          <w:b/>
          <w:color w:val="000000" w:themeColor="text1"/>
          <w:sz w:val="20"/>
          <w:szCs w:val="20"/>
        </w:rPr>
      </w:pPr>
      <w:r w:rsidRPr="00E71960">
        <w:rPr>
          <w:rFonts w:ascii="GoudyOldSty" w:hAnsi="GoudyOldSty"/>
          <w:b/>
          <w:color w:val="000000" w:themeColor="text1"/>
          <w:spacing w:val="40"/>
          <w:sz w:val="56"/>
          <w:szCs w:val="144"/>
        </w:rPr>
        <w:t>NEWS</w:t>
      </w:r>
    </w:p>
    <w:p w14:paraId="3101EE4A" w14:textId="77777777" w:rsidR="00CF1B94" w:rsidRDefault="00CF1B94" w:rsidP="00861F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u w:val="single"/>
        </w:rPr>
      </w:pPr>
    </w:p>
    <w:p w14:paraId="2C59E190" w14:textId="4C0F2C09" w:rsidR="00861FA0" w:rsidRPr="00800B9A" w:rsidRDefault="00861FA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800B9A">
        <w:rPr>
          <w:rFonts w:ascii="Times New Roman" w:hAnsi="Times New Roman" w:cs="Times New Roman"/>
          <w:color w:val="000000"/>
          <w:sz w:val="24"/>
          <w:szCs w:val="24"/>
          <w:u w:val="single"/>
        </w:rPr>
        <w:t>FOR IMMEDIATE RELEASE</w:t>
      </w:r>
      <w:r w:rsidRPr="00800B9A">
        <w:rPr>
          <w:rFonts w:ascii="Times New Roman" w:hAnsi="Times New Roman" w:cs="Times New Roman"/>
          <w:color w:val="000000"/>
          <w:sz w:val="24"/>
          <w:szCs w:val="24"/>
        </w:rPr>
        <w:t xml:space="preserve">: </w:t>
      </w:r>
      <w:r w:rsidR="00800B9A" w:rsidRPr="00800B9A">
        <w:rPr>
          <w:rFonts w:ascii="Times New Roman" w:hAnsi="Times New Roman" w:cs="Times New Roman"/>
          <w:color w:val="000000"/>
          <w:sz w:val="24"/>
          <w:szCs w:val="24"/>
        </w:rPr>
        <w:t>Oc</w:t>
      </w:r>
      <w:r w:rsidR="00400D08" w:rsidRPr="00800B9A">
        <w:rPr>
          <w:rFonts w:ascii="Times New Roman" w:hAnsi="Times New Roman" w:cs="Times New Roman"/>
          <w:color w:val="000000"/>
          <w:sz w:val="24"/>
          <w:szCs w:val="24"/>
        </w:rPr>
        <w:t>t</w:t>
      </w:r>
      <w:r w:rsidR="00800B9A" w:rsidRPr="00800B9A">
        <w:rPr>
          <w:rFonts w:ascii="Times New Roman" w:hAnsi="Times New Roman" w:cs="Times New Roman"/>
          <w:color w:val="000000"/>
          <w:sz w:val="24"/>
          <w:szCs w:val="24"/>
        </w:rPr>
        <w:t>o</w:t>
      </w:r>
      <w:r w:rsidR="00400D08" w:rsidRPr="00800B9A">
        <w:rPr>
          <w:rFonts w:ascii="Times New Roman" w:hAnsi="Times New Roman" w:cs="Times New Roman"/>
          <w:color w:val="000000"/>
          <w:sz w:val="24"/>
          <w:szCs w:val="24"/>
        </w:rPr>
        <w:t xml:space="preserve">ber </w:t>
      </w:r>
      <w:r w:rsidR="00800B9A" w:rsidRPr="00800B9A">
        <w:rPr>
          <w:rFonts w:ascii="Times New Roman" w:hAnsi="Times New Roman" w:cs="Times New Roman"/>
          <w:color w:val="000000"/>
          <w:sz w:val="24"/>
          <w:szCs w:val="24"/>
        </w:rPr>
        <w:t>22</w:t>
      </w:r>
      <w:r w:rsidR="00E71960" w:rsidRPr="00800B9A">
        <w:rPr>
          <w:rFonts w:ascii="Times New Roman" w:hAnsi="Times New Roman" w:cs="Times New Roman"/>
          <w:color w:val="000000"/>
          <w:sz w:val="24"/>
          <w:szCs w:val="24"/>
        </w:rPr>
        <w:t>, 2022</w:t>
      </w:r>
    </w:p>
    <w:p w14:paraId="1EA8B394" w14:textId="76145188" w:rsidR="00861FA0" w:rsidRPr="00800B9A" w:rsidRDefault="00861FA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800B9A">
        <w:rPr>
          <w:rFonts w:ascii="Times New Roman" w:hAnsi="Times New Roman" w:cs="Times New Roman"/>
          <w:color w:val="000000"/>
          <w:sz w:val="24"/>
          <w:szCs w:val="24"/>
        </w:rPr>
        <w:t xml:space="preserve">Contact: </w:t>
      </w:r>
      <w:r w:rsidR="00E71960" w:rsidRPr="00800B9A">
        <w:rPr>
          <w:rFonts w:ascii="Times New Roman" w:hAnsi="Times New Roman" w:cs="Times New Roman"/>
          <w:color w:val="000000"/>
          <w:sz w:val="24"/>
          <w:szCs w:val="24"/>
        </w:rPr>
        <w:t>Alisha Melton, Weakley County Long Term Recovery Group Co-Chair</w:t>
      </w:r>
    </w:p>
    <w:p w14:paraId="0488C16D" w14:textId="77777777" w:rsidR="00E71960" w:rsidRPr="00800B9A" w:rsidRDefault="00E7196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p>
    <w:p w14:paraId="6D374B56" w14:textId="21424791" w:rsidR="006606EA" w:rsidRPr="00800B9A" w:rsidRDefault="00AF1A3A"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b/>
          <w:bCs/>
          <w:color w:val="000000"/>
          <w:sz w:val="24"/>
          <w:szCs w:val="24"/>
        </w:rPr>
      </w:pPr>
      <w:r w:rsidRPr="00800B9A">
        <w:rPr>
          <w:rFonts w:ascii="Times New Roman" w:hAnsi="Times New Roman" w:cs="Times New Roman"/>
          <w:b/>
          <w:bCs/>
          <w:color w:val="000000"/>
          <w:sz w:val="24"/>
          <w:szCs w:val="24"/>
        </w:rPr>
        <w:t xml:space="preserve">WEAKLEY COUNTY LONG TERM RECOVERY GROUP </w:t>
      </w:r>
      <w:r w:rsidR="00800B9A" w:rsidRPr="00800B9A">
        <w:rPr>
          <w:rFonts w:ascii="Times New Roman" w:hAnsi="Times New Roman" w:cs="Times New Roman"/>
          <w:b/>
          <w:bCs/>
          <w:color w:val="000000"/>
          <w:sz w:val="24"/>
          <w:szCs w:val="24"/>
        </w:rPr>
        <w:t>UPDATE</w:t>
      </w:r>
    </w:p>
    <w:p w14:paraId="0562C6A4" w14:textId="77777777" w:rsidR="006606EA" w:rsidRPr="00800B9A" w:rsidRDefault="006606EA" w:rsidP="00AE4ABC">
      <w:pPr>
        <w:pStyle w:val="paragraph"/>
        <w:spacing w:before="0" w:beforeAutospacing="0" w:after="0" w:afterAutospacing="0"/>
        <w:ind w:firstLine="720"/>
        <w:textAlignment w:val="baseline"/>
      </w:pPr>
    </w:p>
    <w:p w14:paraId="0BA0F186" w14:textId="20FE6C75" w:rsidR="00B43AB9" w:rsidRPr="00800B9A" w:rsidRDefault="00BE1C42" w:rsidP="00B43AB9">
      <w:pPr>
        <w:spacing w:after="0" w:line="480" w:lineRule="auto"/>
        <w:rPr>
          <w:rFonts w:ascii="Times New Roman" w:hAnsi="Times New Roman" w:cs="Times New Roman"/>
          <w:sz w:val="24"/>
          <w:szCs w:val="24"/>
        </w:rPr>
      </w:pPr>
      <w:r w:rsidRPr="00800B9A">
        <w:rPr>
          <w:rFonts w:ascii="Times New Roman" w:hAnsi="Times New Roman" w:cs="Times New Roman"/>
          <w:color w:val="000000" w:themeColor="text1"/>
          <w:sz w:val="24"/>
          <w:szCs w:val="24"/>
        </w:rPr>
        <w:t>DRESDEN</w:t>
      </w:r>
      <w:r w:rsidR="00861FA0" w:rsidRPr="00800B9A">
        <w:rPr>
          <w:rFonts w:ascii="Times New Roman" w:hAnsi="Times New Roman" w:cs="Times New Roman"/>
          <w:color w:val="000000" w:themeColor="text1"/>
          <w:sz w:val="24"/>
          <w:szCs w:val="24"/>
        </w:rPr>
        <w:t>, Tenn</w:t>
      </w:r>
      <w:r w:rsidR="008429C4" w:rsidRPr="00800B9A">
        <w:rPr>
          <w:rFonts w:ascii="Times New Roman" w:hAnsi="Times New Roman" w:cs="Times New Roman"/>
          <w:color w:val="000000" w:themeColor="text1"/>
          <w:sz w:val="24"/>
          <w:szCs w:val="24"/>
        </w:rPr>
        <w:t>.</w:t>
      </w:r>
      <w:r w:rsidR="00861FA0" w:rsidRPr="00800B9A">
        <w:rPr>
          <w:rFonts w:ascii="Times New Roman" w:hAnsi="Times New Roman" w:cs="Times New Roman"/>
          <w:color w:val="000000" w:themeColor="text1"/>
          <w:sz w:val="24"/>
          <w:szCs w:val="24"/>
        </w:rPr>
        <w:t xml:space="preserve"> –</w:t>
      </w:r>
      <w:r w:rsidR="006D059B" w:rsidRPr="00800B9A">
        <w:rPr>
          <w:rFonts w:ascii="Times New Roman" w:hAnsi="Times New Roman" w:cs="Times New Roman"/>
          <w:color w:val="000000" w:themeColor="text1"/>
          <w:sz w:val="24"/>
          <w:szCs w:val="24"/>
        </w:rPr>
        <w:t xml:space="preserve"> </w:t>
      </w:r>
      <w:r w:rsidR="00B43AB9" w:rsidRPr="00800B9A">
        <w:rPr>
          <w:rFonts w:ascii="Times New Roman" w:hAnsi="Times New Roman" w:cs="Times New Roman"/>
          <w:color w:val="000000" w:themeColor="text1"/>
          <w:sz w:val="24"/>
          <w:szCs w:val="24"/>
        </w:rPr>
        <w:t xml:space="preserve">The </w:t>
      </w:r>
      <w:r w:rsidR="00B43AB9" w:rsidRPr="00800B9A">
        <w:rPr>
          <w:rFonts w:ascii="Times New Roman" w:hAnsi="Times New Roman" w:cs="Times New Roman"/>
          <w:sz w:val="24"/>
          <w:szCs w:val="24"/>
        </w:rPr>
        <w:t>Weakley County Long Term Recovery Group (W</w:t>
      </w:r>
      <w:r w:rsidR="007C120C" w:rsidRPr="00800B9A">
        <w:rPr>
          <w:rFonts w:ascii="Times New Roman" w:hAnsi="Times New Roman" w:cs="Times New Roman"/>
          <w:sz w:val="24"/>
          <w:szCs w:val="24"/>
        </w:rPr>
        <w:t>CLTRG)</w:t>
      </w:r>
      <w:r w:rsidR="00B43AB9" w:rsidRPr="00800B9A">
        <w:rPr>
          <w:rFonts w:ascii="Times New Roman" w:hAnsi="Times New Roman" w:cs="Times New Roman"/>
          <w:sz w:val="24"/>
          <w:szCs w:val="24"/>
        </w:rPr>
        <w:t xml:space="preserve"> has </w:t>
      </w:r>
      <w:r w:rsidR="00A03ED5">
        <w:rPr>
          <w:rFonts w:ascii="Times New Roman" w:hAnsi="Times New Roman" w:cs="Times New Roman"/>
          <w:sz w:val="24"/>
          <w:szCs w:val="24"/>
        </w:rPr>
        <w:t xml:space="preserve">hired a Program Coordinator to serve in a full-time role overseeing the work of the group. Funding for the position comes from a Red Cross grant totaling </w:t>
      </w:r>
      <w:r w:rsidR="00B43AB9" w:rsidRPr="00800B9A">
        <w:rPr>
          <w:rFonts w:ascii="Times New Roman" w:hAnsi="Times New Roman" w:cs="Times New Roman"/>
          <w:sz w:val="24"/>
          <w:szCs w:val="24"/>
        </w:rPr>
        <w:t xml:space="preserve">$171,850 </w:t>
      </w:r>
      <w:r w:rsidR="00A03ED5">
        <w:rPr>
          <w:rFonts w:ascii="Times New Roman" w:hAnsi="Times New Roman" w:cs="Times New Roman"/>
          <w:sz w:val="24"/>
          <w:szCs w:val="24"/>
        </w:rPr>
        <w:t xml:space="preserve">for </w:t>
      </w:r>
      <w:r w:rsidR="00B43AB9" w:rsidRPr="00800B9A">
        <w:rPr>
          <w:rFonts w:ascii="Times New Roman" w:hAnsi="Times New Roman" w:cs="Times New Roman"/>
          <w:sz w:val="24"/>
          <w:szCs w:val="24"/>
        </w:rPr>
        <w:t xml:space="preserve">use through June 30, 2023, to fund a </w:t>
      </w:r>
      <w:r w:rsidR="007C120C" w:rsidRPr="00800B9A">
        <w:rPr>
          <w:rFonts w:ascii="Times New Roman" w:hAnsi="Times New Roman" w:cs="Times New Roman"/>
          <w:sz w:val="24"/>
          <w:szCs w:val="24"/>
        </w:rPr>
        <w:t xml:space="preserve">WCLTRG </w:t>
      </w:r>
      <w:r w:rsidR="00B43AB9" w:rsidRPr="00800B9A">
        <w:rPr>
          <w:rFonts w:ascii="Times New Roman" w:hAnsi="Times New Roman" w:cs="Times New Roman"/>
          <w:sz w:val="24"/>
          <w:szCs w:val="24"/>
        </w:rPr>
        <w:t>Program Coordinator</w:t>
      </w:r>
      <w:r w:rsidR="007C120C" w:rsidRPr="00800B9A">
        <w:rPr>
          <w:rFonts w:ascii="Times New Roman" w:hAnsi="Times New Roman" w:cs="Times New Roman"/>
          <w:sz w:val="24"/>
          <w:szCs w:val="24"/>
        </w:rPr>
        <w:t xml:space="preserve">, </w:t>
      </w:r>
      <w:r w:rsidR="00B43AB9" w:rsidRPr="00800B9A">
        <w:rPr>
          <w:rFonts w:ascii="Times New Roman" w:hAnsi="Times New Roman" w:cs="Times New Roman"/>
          <w:sz w:val="24"/>
          <w:szCs w:val="24"/>
        </w:rPr>
        <w:t xml:space="preserve">a </w:t>
      </w:r>
      <w:r w:rsidR="007C120C" w:rsidRPr="00800B9A">
        <w:rPr>
          <w:rFonts w:ascii="Times New Roman" w:hAnsi="Times New Roman" w:cs="Times New Roman"/>
          <w:sz w:val="24"/>
          <w:szCs w:val="24"/>
        </w:rPr>
        <w:t>WC</w:t>
      </w:r>
      <w:r w:rsidR="00B43AB9" w:rsidRPr="00800B9A">
        <w:rPr>
          <w:rFonts w:ascii="Times New Roman" w:hAnsi="Times New Roman" w:cs="Times New Roman"/>
          <w:sz w:val="24"/>
          <w:szCs w:val="24"/>
        </w:rPr>
        <w:t xml:space="preserve">LTRG Construction Manager, lease storage space for donations, and expand the capacity for assistance. </w:t>
      </w:r>
      <w:r w:rsidR="00800B9A">
        <w:rPr>
          <w:rFonts w:ascii="Times New Roman" w:hAnsi="Times New Roman" w:cs="Times New Roman"/>
          <w:sz w:val="24"/>
          <w:szCs w:val="24"/>
        </w:rPr>
        <w:t>T</w:t>
      </w:r>
      <w:r w:rsidR="00CA4745" w:rsidRPr="00800B9A">
        <w:rPr>
          <w:rFonts w:ascii="Times New Roman" w:hAnsi="Times New Roman" w:cs="Times New Roman"/>
          <w:sz w:val="24"/>
          <w:szCs w:val="24"/>
        </w:rPr>
        <w:t>he United Methodist Committee on Relief (</w:t>
      </w:r>
      <w:r w:rsidR="00B43AB9" w:rsidRPr="00800B9A">
        <w:rPr>
          <w:rFonts w:ascii="Times New Roman" w:hAnsi="Times New Roman" w:cs="Times New Roman"/>
          <w:sz w:val="24"/>
          <w:szCs w:val="24"/>
        </w:rPr>
        <w:t>UMCOR</w:t>
      </w:r>
      <w:r w:rsidR="00CA4745" w:rsidRPr="00800B9A">
        <w:rPr>
          <w:rFonts w:ascii="Times New Roman" w:hAnsi="Times New Roman" w:cs="Times New Roman"/>
          <w:sz w:val="24"/>
          <w:szCs w:val="24"/>
        </w:rPr>
        <w:t>)</w:t>
      </w:r>
      <w:r w:rsidR="00B43AB9" w:rsidRPr="00800B9A">
        <w:rPr>
          <w:rFonts w:ascii="Times New Roman" w:hAnsi="Times New Roman" w:cs="Times New Roman"/>
          <w:sz w:val="24"/>
          <w:szCs w:val="24"/>
        </w:rPr>
        <w:t xml:space="preserve"> </w:t>
      </w:r>
      <w:r w:rsidR="00800B9A">
        <w:rPr>
          <w:rFonts w:ascii="Times New Roman" w:hAnsi="Times New Roman" w:cs="Times New Roman"/>
          <w:sz w:val="24"/>
          <w:szCs w:val="24"/>
        </w:rPr>
        <w:t xml:space="preserve">employs </w:t>
      </w:r>
      <w:r w:rsidR="00B43AB9" w:rsidRPr="00800B9A">
        <w:rPr>
          <w:rFonts w:ascii="Times New Roman" w:hAnsi="Times New Roman" w:cs="Times New Roman"/>
          <w:sz w:val="24"/>
          <w:szCs w:val="24"/>
        </w:rPr>
        <w:t xml:space="preserve">a construction manager who will assist </w:t>
      </w:r>
      <w:r w:rsidR="00CA4745" w:rsidRPr="00800B9A">
        <w:rPr>
          <w:rFonts w:ascii="Times New Roman" w:hAnsi="Times New Roman" w:cs="Times New Roman"/>
          <w:sz w:val="24"/>
          <w:szCs w:val="24"/>
        </w:rPr>
        <w:t xml:space="preserve">the </w:t>
      </w:r>
      <w:r w:rsidR="00B43AB9" w:rsidRPr="00800B9A">
        <w:rPr>
          <w:rFonts w:ascii="Times New Roman" w:hAnsi="Times New Roman" w:cs="Times New Roman"/>
          <w:sz w:val="24"/>
          <w:szCs w:val="24"/>
        </w:rPr>
        <w:t xml:space="preserve">WCLTRG with construction estimates until the </w:t>
      </w:r>
      <w:r w:rsidR="00CA4745" w:rsidRPr="00800B9A">
        <w:rPr>
          <w:rFonts w:ascii="Times New Roman" w:hAnsi="Times New Roman" w:cs="Times New Roman"/>
          <w:sz w:val="24"/>
          <w:szCs w:val="24"/>
        </w:rPr>
        <w:t>WC</w:t>
      </w:r>
      <w:r w:rsidR="00B43AB9" w:rsidRPr="00800B9A">
        <w:rPr>
          <w:rFonts w:ascii="Times New Roman" w:hAnsi="Times New Roman" w:cs="Times New Roman"/>
          <w:sz w:val="24"/>
          <w:szCs w:val="24"/>
        </w:rPr>
        <w:t xml:space="preserve">LTRG Construction Manager is hired. </w:t>
      </w:r>
    </w:p>
    <w:p w14:paraId="6D3137BD" w14:textId="153C5610" w:rsidR="002302D3" w:rsidRPr="00800B9A" w:rsidRDefault="002302D3" w:rsidP="002302D3">
      <w:pPr>
        <w:pStyle w:val="paragraph"/>
        <w:spacing w:before="0" w:beforeAutospacing="0" w:after="0" w:afterAutospacing="0" w:line="480" w:lineRule="auto"/>
        <w:ind w:firstLine="720"/>
        <w:contextualSpacing/>
        <w:textAlignment w:val="baseline"/>
        <w:rPr>
          <w:color w:val="000000" w:themeColor="text1"/>
        </w:rPr>
      </w:pPr>
      <w:r w:rsidRPr="00800B9A">
        <w:t xml:space="preserve">As of </w:t>
      </w:r>
      <w:r w:rsidR="00800B9A">
        <w:t>October 2</w:t>
      </w:r>
      <w:r w:rsidR="00D7707E">
        <w:t>2</w:t>
      </w:r>
      <w:r w:rsidR="00800B9A">
        <w:t>,</w:t>
      </w:r>
      <w:r w:rsidRPr="00800B9A">
        <w:t xml:space="preserve"> WCLTRG Allocations Committee has facilitated the payment of $</w:t>
      </w:r>
      <w:r w:rsidR="00350A10">
        <w:t>100,</w:t>
      </w:r>
      <w:r w:rsidR="00D7707E">
        <w:t>640</w:t>
      </w:r>
      <w:r w:rsidR="00350A10">
        <w:t xml:space="preserve"> </w:t>
      </w:r>
      <w:r w:rsidRPr="00800B9A">
        <w:t xml:space="preserve">to meet the needs of survivors in case management since its inception. Funding has been provided by </w:t>
      </w:r>
      <w:r w:rsidRPr="00800B9A">
        <w:rPr>
          <w:color w:val="000000" w:themeColor="text1"/>
        </w:rPr>
        <w:t xml:space="preserve">Dresden Church of Christ, Dresden Elks Lodge, Dresden First Baptist Church, Dresden Rotary Club, Greenfield Church of Christ, Lebanon Church of Christ, and the Weakley County Baptist Association. </w:t>
      </w:r>
      <w:r w:rsidR="00800B9A">
        <w:rPr>
          <w:color w:val="000000" w:themeColor="text1"/>
        </w:rPr>
        <w:t>These organizations provided $</w:t>
      </w:r>
      <w:r w:rsidR="00D7707E">
        <w:rPr>
          <w:color w:val="000000" w:themeColor="text1"/>
        </w:rPr>
        <w:t>200,920</w:t>
      </w:r>
      <w:r w:rsidR="00800B9A">
        <w:rPr>
          <w:color w:val="000000" w:themeColor="text1"/>
        </w:rPr>
        <w:t xml:space="preserve"> in assistance to survivors prior to the creation of the WCLTRG</w:t>
      </w:r>
      <w:r w:rsidR="00D7707E">
        <w:rPr>
          <w:color w:val="000000" w:themeColor="text1"/>
        </w:rPr>
        <w:t xml:space="preserve"> in addition to food, toiletries, appliances, and clothing.</w:t>
      </w:r>
    </w:p>
    <w:p w14:paraId="5DD7E255" w14:textId="115AEA36" w:rsidR="002302D3" w:rsidRPr="00800B9A" w:rsidRDefault="002302D3" w:rsidP="002302D3">
      <w:pPr>
        <w:spacing w:after="0" w:line="480" w:lineRule="auto"/>
        <w:rPr>
          <w:rFonts w:ascii="Times New Roman" w:hAnsi="Times New Roman" w:cs="Times New Roman"/>
          <w:sz w:val="24"/>
          <w:szCs w:val="24"/>
        </w:rPr>
      </w:pPr>
      <w:r w:rsidRPr="00800B9A">
        <w:rPr>
          <w:rFonts w:ascii="Times New Roman" w:hAnsi="Times New Roman" w:cs="Times New Roman"/>
          <w:sz w:val="24"/>
          <w:szCs w:val="24"/>
        </w:rPr>
        <w:tab/>
        <w:t xml:space="preserve">The following case management update was provided by UMCOR on </w:t>
      </w:r>
      <w:r w:rsidR="00800B9A">
        <w:rPr>
          <w:rFonts w:ascii="Times New Roman" w:hAnsi="Times New Roman" w:cs="Times New Roman"/>
          <w:sz w:val="24"/>
          <w:szCs w:val="24"/>
        </w:rPr>
        <w:t>October 2</w:t>
      </w:r>
      <w:r w:rsidR="00D7707E">
        <w:rPr>
          <w:rFonts w:ascii="Times New Roman" w:hAnsi="Times New Roman" w:cs="Times New Roman"/>
          <w:sz w:val="24"/>
          <w:szCs w:val="24"/>
        </w:rPr>
        <w:t>2</w:t>
      </w:r>
      <w:r w:rsidRPr="00800B9A">
        <w:rPr>
          <w:rFonts w:ascii="Times New Roman" w:hAnsi="Times New Roman" w:cs="Times New Roman"/>
          <w:sz w:val="24"/>
          <w:szCs w:val="24"/>
        </w:rPr>
        <w:t>, 2022:</w:t>
      </w:r>
    </w:p>
    <w:tbl>
      <w:tblPr>
        <w:tblStyle w:val="TableGrid"/>
        <w:tblW w:w="0" w:type="auto"/>
        <w:tblLook w:val="04A0" w:firstRow="1" w:lastRow="0" w:firstColumn="1" w:lastColumn="0" w:noHBand="0" w:noVBand="1"/>
      </w:tblPr>
      <w:tblGrid>
        <w:gridCol w:w="6745"/>
        <w:gridCol w:w="2605"/>
      </w:tblGrid>
      <w:tr w:rsidR="002302D3" w:rsidRPr="00800B9A" w14:paraId="26DB12B8" w14:textId="77777777" w:rsidTr="00A03ED5">
        <w:tc>
          <w:tcPr>
            <w:tcW w:w="6745" w:type="dxa"/>
            <w:shd w:val="clear" w:color="auto" w:fill="D0CECE" w:themeFill="background2" w:themeFillShade="E6"/>
          </w:tcPr>
          <w:p w14:paraId="3E12B284" w14:textId="7CB07954" w:rsidR="002302D3" w:rsidRPr="00800B9A" w:rsidRDefault="00A03ED5" w:rsidP="00A03ED5">
            <w:pPr>
              <w:tabs>
                <w:tab w:val="left" w:pos="1320"/>
              </w:tabs>
              <w:spacing w:line="480" w:lineRule="auto"/>
              <w:rPr>
                <w:rFonts w:ascii="Times New Roman" w:hAnsi="Times New Roman" w:cs="Times New Roman"/>
                <w:sz w:val="24"/>
                <w:szCs w:val="24"/>
              </w:rPr>
            </w:pPr>
            <w:r>
              <w:rPr>
                <w:rFonts w:ascii="Times New Roman" w:hAnsi="Times New Roman" w:cs="Times New Roman"/>
                <w:sz w:val="24"/>
                <w:szCs w:val="24"/>
              </w:rPr>
              <w:t>Homeowners with Repair and/or Rebuild Needs</w:t>
            </w:r>
          </w:p>
        </w:tc>
        <w:tc>
          <w:tcPr>
            <w:tcW w:w="2605" w:type="dxa"/>
            <w:shd w:val="clear" w:color="auto" w:fill="D0CECE" w:themeFill="background2" w:themeFillShade="E6"/>
          </w:tcPr>
          <w:p w14:paraId="6E575169" w14:textId="316D19B5" w:rsidR="002302D3" w:rsidRPr="00800B9A" w:rsidRDefault="00A03ED5" w:rsidP="00070A5A">
            <w:pPr>
              <w:spacing w:line="480" w:lineRule="auto"/>
              <w:rPr>
                <w:rFonts w:ascii="Times New Roman" w:hAnsi="Times New Roman" w:cs="Times New Roman"/>
                <w:sz w:val="24"/>
                <w:szCs w:val="24"/>
              </w:rPr>
            </w:pPr>
            <w:r>
              <w:rPr>
                <w:rFonts w:ascii="Times New Roman" w:hAnsi="Times New Roman" w:cs="Times New Roman"/>
                <w:sz w:val="24"/>
                <w:szCs w:val="24"/>
              </w:rPr>
              <w:t>15</w:t>
            </w:r>
          </w:p>
        </w:tc>
      </w:tr>
      <w:tr w:rsidR="00A03ED5" w:rsidRPr="00800B9A" w14:paraId="1ABE01D6" w14:textId="77777777" w:rsidTr="00A03ED5">
        <w:tc>
          <w:tcPr>
            <w:tcW w:w="6745" w:type="dxa"/>
            <w:shd w:val="clear" w:color="auto" w:fill="D0CECE" w:themeFill="background2" w:themeFillShade="E6"/>
          </w:tcPr>
          <w:p w14:paraId="1C7C37FD" w14:textId="7D90CB1C" w:rsidR="00A03ED5" w:rsidRPr="00800B9A" w:rsidRDefault="00A03ED5" w:rsidP="00070A5A">
            <w:pPr>
              <w:spacing w:line="480" w:lineRule="auto"/>
              <w:rPr>
                <w:rFonts w:ascii="Times New Roman" w:hAnsi="Times New Roman" w:cs="Times New Roman"/>
                <w:sz w:val="24"/>
                <w:szCs w:val="24"/>
              </w:rPr>
            </w:pPr>
            <w:r>
              <w:rPr>
                <w:rFonts w:ascii="Times New Roman" w:hAnsi="Times New Roman" w:cs="Times New Roman"/>
                <w:sz w:val="24"/>
                <w:szCs w:val="24"/>
              </w:rPr>
              <w:t>Renters with Relocation and/or Housing to be Determined</w:t>
            </w:r>
          </w:p>
        </w:tc>
        <w:tc>
          <w:tcPr>
            <w:tcW w:w="2605" w:type="dxa"/>
            <w:shd w:val="clear" w:color="auto" w:fill="D0CECE" w:themeFill="background2" w:themeFillShade="E6"/>
          </w:tcPr>
          <w:p w14:paraId="647C971C" w14:textId="7640BAB7" w:rsidR="00A03ED5" w:rsidRDefault="00A03ED5" w:rsidP="00070A5A">
            <w:pPr>
              <w:spacing w:line="480" w:lineRule="auto"/>
              <w:rPr>
                <w:rFonts w:ascii="Times New Roman" w:hAnsi="Times New Roman" w:cs="Times New Roman"/>
                <w:sz w:val="24"/>
                <w:szCs w:val="24"/>
              </w:rPr>
            </w:pPr>
            <w:r>
              <w:rPr>
                <w:rFonts w:ascii="Times New Roman" w:hAnsi="Times New Roman" w:cs="Times New Roman"/>
                <w:sz w:val="24"/>
                <w:szCs w:val="24"/>
              </w:rPr>
              <w:t>15</w:t>
            </w:r>
          </w:p>
        </w:tc>
      </w:tr>
      <w:tr w:rsidR="002302D3" w:rsidRPr="00800B9A" w14:paraId="2D530B5C" w14:textId="77777777" w:rsidTr="00A03ED5">
        <w:tc>
          <w:tcPr>
            <w:tcW w:w="6745" w:type="dxa"/>
            <w:shd w:val="clear" w:color="auto" w:fill="D0CECE" w:themeFill="background2" w:themeFillShade="E6"/>
          </w:tcPr>
          <w:p w14:paraId="07C3CA16" w14:textId="77777777" w:rsidR="002302D3" w:rsidRPr="00800B9A" w:rsidRDefault="002302D3" w:rsidP="00070A5A">
            <w:pPr>
              <w:spacing w:line="480" w:lineRule="auto"/>
              <w:rPr>
                <w:rFonts w:ascii="Times New Roman" w:hAnsi="Times New Roman" w:cs="Times New Roman"/>
                <w:sz w:val="24"/>
                <w:szCs w:val="24"/>
              </w:rPr>
            </w:pPr>
            <w:r w:rsidRPr="00800B9A">
              <w:rPr>
                <w:rFonts w:ascii="Times New Roman" w:hAnsi="Times New Roman" w:cs="Times New Roman"/>
                <w:sz w:val="24"/>
                <w:szCs w:val="24"/>
              </w:rPr>
              <w:lastRenderedPageBreak/>
              <w:t>Closed Cases</w:t>
            </w:r>
          </w:p>
        </w:tc>
        <w:tc>
          <w:tcPr>
            <w:tcW w:w="2605" w:type="dxa"/>
            <w:shd w:val="clear" w:color="auto" w:fill="D0CECE" w:themeFill="background2" w:themeFillShade="E6"/>
          </w:tcPr>
          <w:p w14:paraId="7D2C735F" w14:textId="0EB51350" w:rsidR="002302D3" w:rsidRPr="00800B9A" w:rsidRDefault="00A03ED5" w:rsidP="00070A5A">
            <w:pPr>
              <w:spacing w:line="480" w:lineRule="auto"/>
              <w:rPr>
                <w:rFonts w:ascii="Times New Roman" w:hAnsi="Times New Roman" w:cs="Times New Roman"/>
                <w:sz w:val="24"/>
                <w:szCs w:val="24"/>
              </w:rPr>
            </w:pPr>
            <w:r>
              <w:rPr>
                <w:rFonts w:ascii="Times New Roman" w:hAnsi="Times New Roman" w:cs="Times New Roman"/>
                <w:sz w:val="24"/>
                <w:szCs w:val="24"/>
              </w:rPr>
              <w:t>62</w:t>
            </w:r>
          </w:p>
        </w:tc>
      </w:tr>
      <w:tr w:rsidR="002302D3" w:rsidRPr="00800B9A" w14:paraId="7636A4BF" w14:textId="77777777" w:rsidTr="00A03ED5">
        <w:tc>
          <w:tcPr>
            <w:tcW w:w="6745" w:type="dxa"/>
            <w:shd w:val="clear" w:color="auto" w:fill="D0CECE" w:themeFill="background2" w:themeFillShade="E6"/>
          </w:tcPr>
          <w:p w14:paraId="65E78809" w14:textId="77777777" w:rsidR="002302D3" w:rsidRPr="00800B9A" w:rsidRDefault="002302D3" w:rsidP="00070A5A">
            <w:pPr>
              <w:spacing w:line="480" w:lineRule="auto"/>
              <w:rPr>
                <w:rFonts w:ascii="Times New Roman" w:hAnsi="Times New Roman" w:cs="Times New Roman"/>
                <w:sz w:val="24"/>
                <w:szCs w:val="24"/>
              </w:rPr>
            </w:pPr>
            <w:r w:rsidRPr="00800B9A">
              <w:rPr>
                <w:rFonts w:ascii="Times New Roman" w:hAnsi="Times New Roman" w:cs="Times New Roman"/>
                <w:sz w:val="24"/>
                <w:szCs w:val="24"/>
              </w:rPr>
              <w:t>Awaiting Assignment to Case Manager</w:t>
            </w:r>
          </w:p>
        </w:tc>
        <w:tc>
          <w:tcPr>
            <w:tcW w:w="2605" w:type="dxa"/>
            <w:shd w:val="clear" w:color="auto" w:fill="D0CECE" w:themeFill="background2" w:themeFillShade="E6"/>
          </w:tcPr>
          <w:p w14:paraId="7E5AA346" w14:textId="5C8227C9" w:rsidR="002302D3" w:rsidRPr="00800B9A" w:rsidRDefault="00D7707E" w:rsidP="00070A5A">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D7707E" w:rsidRPr="00800B9A" w14:paraId="7B400A56" w14:textId="77777777" w:rsidTr="00A03ED5">
        <w:tc>
          <w:tcPr>
            <w:tcW w:w="6745" w:type="dxa"/>
            <w:shd w:val="clear" w:color="auto" w:fill="D0CECE" w:themeFill="background2" w:themeFillShade="E6"/>
          </w:tcPr>
          <w:p w14:paraId="48AACCBF" w14:textId="404AEB26" w:rsidR="00D7707E" w:rsidRPr="00800B9A" w:rsidRDefault="00D7707E" w:rsidP="00070A5A">
            <w:pPr>
              <w:spacing w:line="480" w:lineRule="auto"/>
              <w:rPr>
                <w:rFonts w:ascii="Times New Roman" w:hAnsi="Times New Roman" w:cs="Times New Roman"/>
                <w:sz w:val="24"/>
                <w:szCs w:val="24"/>
              </w:rPr>
            </w:pPr>
            <w:r>
              <w:rPr>
                <w:rFonts w:ascii="Times New Roman" w:hAnsi="Times New Roman" w:cs="Times New Roman"/>
                <w:sz w:val="24"/>
                <w:szCs w:val="24"/>
              </w:rPr>
              <w:t>Open Cases</w:t>
            </w:r>
          </w:p>
        </w:tc>
        <w:tc>
          <w:tcPr>
            <w:tcW w:w="2605" w:type="dxa"/>
            <w:shd w:val="clear" w:color="auto" w:fill="D0CECE" w:themeFill="background2" w:themeFillShade="E6"/>
          </w:tcPr>
          <w:p w14:paraId="5B7D9167" w14:textId="50E10D18" w:rsidR="00D7707E" w:rsidRDefault="00D7707E" w:rsidP="00070A5A">
            <w:pPr>
              <w:spacing w:line="480" w:lineRule="auto"/>
              <w:rPr>
                <w:rFonts w:ascii="Times New Roman" w:hAnsi="Times New Roman" w:cs="Times New Roman"/>
                <w:sz w:val="24"/>
                <w:szCs w:val="24"/>
              </w:rPr>
            </w:pPr>
            <w:r>
              <w:rPr>
                <w:rFonts w:ascii="Times New Roman" w:hAnsi="Times New Roman" w:cs="Times New Roman"/>
                <w:sz w:val="24"/>
                <w:szCs w:val="24"/>
              </w:rPr>
              <w:t>43</w:t>
            </w:r>
          </w:p>
        </w:tc>
      </w:tr>
    </w:tbl>
    <w:p w14:paraId="295B1804" w14:textId="77777777" w:rsidR="002302D3" w:rsidRPr="00800B9A" w:rsidRDefault="002302D3" w:rsidP="002302D3">
      <w:pPr>
        <w:spacing w:after="0" w:line="480" w:lineRule="auto"/>
        <w:rPr>
          <w:rFonts w:ascii="Times New Roman" w:hAnsi="Times New Roman" w:cs="Times New Roman"/>
          <w:sz w:val="24"/>
          <w:szCs w:val="24"/>
        </w:rPr>
      </w:pPr>
    </w:p>
    <w:p w14:paraId="440CC2BE" w14:textId="32E0F4E5" w:rsidR="00A03ED5" w:rsidRDefault="00A03ED5" w:rsidP="002302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WCLTRG has signed a Memorandum of Understanding with the American Red Cross to host an AmeriCorps VISTA volunteer over the next year. The WCLTRG Program Coordinator will serve as the supervisor for the VISTA position which will be funded by the American Red Cross. </w:t>
      </w:r>
    </w:p>
    <w:p w14:paraId="41756C48" w14:textId="5B937C19" w:rsidR="006E0670" w:rsidRPr="00800B9A" w:rsidRDefault="006E0670" w:rsidP="002302D3">
      <w:pPr>
        <w:spacing w:after="0" w:line="480" w:lineRule="auto"/>
        <w:ind w:firstLine="720"/>
        <w:rPr>
          <w:rFonts w:ascii="Times New Roman" w:hAnsi="Times New Roman" w:cs="Times New Roman"/>
          <w:sz w:val="24"/>
          <w:szCs w:val="24"/>
        </w:rPr>
      </w:pPr>
      <w:r w:rsidRPr="00800B9A">
        <w:rPr>
          <w:rFonts w:ascii="Times New Roman" w:hAnsi="Times New Roman" w:cs="Times New Roman"/>
          <w:sz w:val="24"/>
          <w:szCs w:val="24"/>
        </w:rPr>
        <w:t xml:space="preserve">WCLTRG </w:t>
      </w:r>
      <w:r w:rsidR="00F94772" w:rsidRPr="00800B9A">
        <w:rPr>
          <w:rFonts w:ascii="Times New Roman" w:hAnsi="Times New Roman" w:cs="Times New Roman"/>
          <w:sz w:val="24"/>
          <w:szCs w:val="24"/>
        </w:rPr>
        <w:t>is planning a commemoration event for December 10, 2022</w:t>
      </w:r>
      <w:r w:rsidR="00800B9A">
        <w:rPr>
          <w:rFonts w:ascii="Times New Roman" w:hAnsi="Times New Roman" w:cs="Times New Roman"/>
          <w:sz w:val="24"/>
          <w:szCs w:val="24"/>
        </w:rPr>
        <w:t xml:space="preserve">, with Mike Carroll, chair of the Survivor Advocacy Committee, as the lead.  </w:t>
      </w:r>
      <w:r w:rsidR="00F94772" w:rsidRPr="00800B9A">
        <w:rPr>
          <w:rFonts w:ascii="Times New Roman" w:hAnsi="Times New Roman" w:cs="Times New Roman"/>
          <w:sz w:val="24"/>
          <w:szCs w:val="24"/>
        </w:rPr>
        <w:t xml:space="preserve">More details will be forthcoming. </w:t>
      </w:r>
    </w:p>
    <w:p w14:paraId="72660E30" w14:textId="299B4637" w:rsidR="002302D3" w:rsidRPr="00800B9A" w:rsidRDefault="002302D3" w:rsidP="002302D3">
      <w:pPr>
        <w:pStyle w:val="paragraph"/>
        <w:spacing w:before="0" w:beforeAutospacing="0" w:after="0" w:afterAutospacing="0" w:line="480" w:lineRule="auto"/>
        <w:ind w:firstLine="720"/>
        <w:contextualSpacing/>
        <w:textAlignment w:val="baseline"/>
        <w:rPr>
          <w:color w:val="000000" w:themeColor="text1"/>
        </w:rPr>
      </w:pPr>
      <w:r w:rsidRPr="00800B9A">
        <w:rPr>
          <w:color w:val="000000" w:themeColor="text1"/>
        </w:rPr>
        <w:t>The Recovery Center is open Tuesdays and Thursday</w:t>
      </w:r>
      <w:r w:rsidR="00DE42DB">
        <w:rPr>
          <w:color w:val="000000" w:themeColor="text1"/>
        </w:rPr>
        <w:t>s</w:t>
      </w:r>
      <w:r w:rsidRPr="00800B9A">
        <w:rPr>
          <w:color w:val="000000" w:themeColor="text1"/>
        </w:rPr>
        <w:t xml:space="preserve"> from 10 a.m. to 4 p.m. to support survivors locally. The center </w:t>
      </w:r>
      <w:r w:rsidR="00800B9A">
        <w:rPr>
          <w:color w:val="000000" w:themeColor="text1"/>
        </w:rPr>
        <w:t xml:space="preserve">is currently staffed by </w:t>
      </w:r>
      <w:r w:rsidRPr="00800B9A">
        <w:rPr>
          <w:color w:val="000000" w:themeColor="text1"/>
        </w:rPr>
        <w:t xml:space="preserve">two case managers. Walk-ins are welcome or you can contact the center by calling </w:t>
      </w:r>
      <w:r w:rsidR="00800B9A">
        <w:rPr>
          <w:color w:val="000000" w:themeColor="text1"/>
        </w:rPr>
        <w:t xml:space="preserve">(731) </w:t>
      </w:r>
      <w:r w:rsidRPr="00800B9A">
        <w:rPr>
          <w:color w:val="000000" w:themeColor="text1"/>
        </w:rPr>
        <w:t xml:space="preserve">699-7913. </w:t>
      </w:r>
    </w:p>
    <w:p w14:paraId="7A00EDF8" w14:textId="4BAACC22" w:rsidR="00691285" w:rsidRPr="00800B9A" w:rsidRDefault="00691285" w:rsidP="002302D3">
      <w:pPr>
        <w:pStyle w:val="paragraph"/>
        <w:spacing w:before="0" w:beforeAutospacing="0" w:after="0" w:afterAutospacing="0" w:line="480" w:lineRule="auto"/>
        <w:ind w:firstLine="720"/>
        <w:contextualSpacing/>
        <w:jc w:val="center"/>
        <w:textAlignment w:val="baseline"/>
        <w:rPr>
          <w:color w:val="000000" w:themeColor="text1"/>
        </w:rPr>
      </w:pPr>
      <w:r w:rsidRPr="00800B9A">
        <w:t>###</w:t>
      </w:r>
    </w:p>
    <w:p w14:paraId="1E353362" w14:textId="77777777" w:rsidR="00691285" w:rsidRPr="00800B9A" w:rsidRDefault="00691285" w:rsidP="008C4631">
      <w:pPr>
        <w:pStyle w:val="paragraph"/>
        <w:spacing w:before="0" w:beforeAutospacing="0" w:after="0" w:afterAutospacing="0" w:line="360" w:lineRule="auto"/>
        <w:ind w:firstLine="720"/>
        <w:contextualSpacing/>
        <w:textAlignment w:val="baseline"/>
      </w:pPr>
    </w:p>
    <w:sectPr w:rsidR="00691285" w:rsidRPr="00800B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5BE9" w14:textId="77777777" w:rsidR="00813C38" w:rsidRDefault="00813C38" w:rsidP="00AA2D4D">
      <w:pPr>
        <w:spacing w:after="0" w:line="240" w:lineRule="auto"/>
      </w:pPr>
      <w:r>
        <w:separator/>
      </w:r>
    </w:p>
  </w:endnote>
  <w:endnote w:type="continuationSeparator" w:id="0">
    <w:p w14:paraId="21FA851D" w14:textId="77777777" w:rsidR="00813C38" w:rsidRDefault="00813C38" w:rsidP="00AA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OldSty">
    <w:altName w:val="Goudy Old Style"/>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623D" w14:textId="77777777" w:rsidR="00813C38" w:rsidRDefault="00813C38" w:rsidP="00AA2D4D">
      <w:pPr>
        <w:spacing w:after="0" w:line="240" w:lineRule="auto"/>
      </w:pPr>
      <w:r>
        <w:separator/>
      </w:r>
    </w:p>
  </w:footnote>
  <w:footnote w:type="continuationSeparator" w:id="0">
    <w:p w14:paraId="38815B68" w14:textId="77777777" w:rsidR="00813C38" w:rsidRDefault="00813C38" w:rsidP="00AA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tblInd w:w="-48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615"/>
      <w:gridCol w:w="3335"/>
      <w:gridCol w:w="5395"/>
    </w:tblGrid>
    <w:tr w:rsidR="00E71960" w:rsidRPr="00800B9A" w14:paraId="460359D7" w14:textId="77777777" w:rsidTr="002A00FC">
      <w:tc>
        <w:tcPr>
          <w:tcW w:w="1615" w:type="dxa"/>
        </w:tcPr>
        <w:p w14:paraId="5CD5A408" w14:textId="77777777" w:rsidR="00E71960" w:rsidRDefault="00E71960" w:rsidP="00E71960">
          <w:r>
            <w:rPr>
              <w:noProof/>
            </w:rPr>
            <w:drawing>
              <wp:inline distT="0" distB="0" distL="0" distR="0" wp14:anchorId="099A6BAB" wp14:editId="04213B71">
                <wp:extent cx="826850" cy="992219"/>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826850" cy="992219"/>
                        </a:xfrm>
                        <a:prstGeom prst="rect">
                          <a:avLst/>
                        </a:prstGeom>
                        <a:ln/>
                      </pic:spPr>
                    </pic:pic>
                  </a:graphicData>
                </a:graphic>
              </wp:inline>
            </w:drawing>
          </w:r>
        </w:p>
      </w:tc>
      <w:tc>
        <w:tcPr>
          <w:tcW w:w="3335" w:type="dxa"/>
        </w:tcPr>
        <w:p w14:paraId="0B02B953" w14:textId="7A1DC3F1" w:rsidR="00E71960" w:rsidRPr="00800B9A" w:rsidRDefault="00E71960" w:rsidP="00E71960">
          <w:pPr>
            <w:spacing w:line="180" w:lineRule="auto"/>
            <w:rPr>
              <w:rFonts w:asciiTheme="majorHAnsi" w:eastAsia="Shruti" w:hAnsiTheme="majorHAnsi" w:cstheme="majorHAnsi"/>
              <w:sz w:val="28"/>
              <w:szCs w:val="28"/>
            </w:rPr>
          </w:pP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8"/>
              <w:szCs w:val="28"/>
            </w:rPr>
            <w:t xml:space="preserve">Weakley County </w:t>
          </w:r>
          <w:r w:rsidRPr="00800B9A">
            <w:rPr>
              <w:rFonts w:asciiTheme="majorHAnsi" w:eastAsia="Shruti" w:hAnsiTheme="majorHAnsi" w:cstheme="majorHAnsi"/>
              <w:sz w:val="28"/>
              <w:szCs w:val="28"/>
            </w:rPr>
            <w:br/>
            <w:t xml:space="preserve">Long-Term </w:t>
          </w:r>
          <w:r w:rsidRPr="00800B9A">
            <w:rPr>
              <w:rFonts w:asciiTheme="majorHAnsi" w:eastAsia="Shruti" w:hAnsiTheme="majorHAnsi" w:cstheme="majorHAnsi"/>
              <w:sz w:val="28"/>
              <w:szCs w:val="28"/>
            </w:rPr>
            <w:br/>
            <w:t>Recovery Group</w:t>
          </w:r>
        </w:p>
      </w:tc>
      <w:tc>
        <w:tcPr>
          <w:tcW w:w="5395" w:type="dxa"/>
        </w:tcPr>
        <w:p w14:paraId="028C66A5" w14:textId="77777777" w:rsidR="00E71960" w:rsidRPr="00800B9A" w:rsidRDefault="00E71960" w:rsidP="00E71960">
          <w:pPr>
            <w:spacing w:line="180" w:lineRule="auto"/>
            <w:jc w:val="right"/>
            <w:rPr>
              <w:rFonts w:asciiTheme="majorHAnsi" w:eastAsia="Shruti" w:hAnsiTheme="majorHAnsi" w:cstheme="majorHAnsi"/>
              <w:sz w:val="26"/>
              <w:szCs w:val="26"/>
            </w:rPr>
          </w:pP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r w:rsidRPr="00800B9A">
            <w:rPr>
              <w:rFonts w:asciiTheme="majorHAnsi" w:eastAsia="Shruti" w:hAnsiTheme="majorHAnsi" w:cstheme="majorHAnsi"/>
              <w:sz w:val="2"/>
              <w:szCs w:val="2"/>
            </w:rPr>
            <w:br/>
          </w:r>
        </w:p>
        <w:p w14:paraId="5F4A71F9" w14:textId="77777777" w:rsidR="00E71960" w:rsidRPr="00800B9A" w:rsidRDefault="00E71960" w:rsidP="00E71960">
          <w:pPr>
            <w:spacing w:line="180" w:lineRule="auto"/>
            <w:jc w:val="right"/>
            <w:rPr>
              <w:rFonts w:asciiTheme="majorHAnsi" w:eastAsia="Shruti" w:hAnsiTheme="majorHAnsi" w:cstheme="majorHAnsi"/>
              <w:sz w:val="28"/>
              <w:szCs w:val="28"/>
            </w:rPr>
          </w:pPr>
          <w:r w:rsidRPr="00800B9A">
            <w:rPr>
              <w:rFonts w:asciiTheme="majorHAnsi" w:eastAsia="Shruti" w:hAnsiTheme="majorHAnsi" w:cstheme="majorHAnsi"/>
              <w:sz w:val="28"/>
              <w:szCs w:val="28"/>
            </w:rPr>
            <w:t xml:space="preserve">8250 Hwy 22 </w:t>
          </w:r>
          <w:r w:rsidRPr="00800B9A">
            <w:rPr>
              <w:rFonts w:asciiTheme="majorHAnsi" w:eastAsia="Shruti" w:hAnsiTheme="majorHAnsi" w:cstheme="majorHAnsi"/>
              <w:sz w:val="28"/>
              <w:szCs w:val="28"/>
            </w:rPr>
            <w:br/>
            <w:t>Dresden, TN 38225</w:t>
          </w:r>
        </w:p>
      </w:tc>
    </w:tr>
  </w:tbl>
  <w:p w14:paraId="4B462997" w14:textId="3FA2B884" w:rsidR="00AA2D4D" w:rsidRDefault="00AA2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108"/>
    <w:multiLevelType w:val="hybridMultilevel"/>
    <w:tmpl w:val="009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03B8B"/>
    <w:multiLevelType w:val="hybridMultilevel"/>
    <w:tmpl w:val="087486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50EE1225"/>
    <w:multiLevelType w:val="hybridMultilevel"/>
    <w:tmpl w:val="87A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BB2"/>
    <w:multiLevelType w:val="hybridMultilevel"/>
    <w:tmpl w:val="B82A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35448"/>
    <w:multiLevelType w:val="hybridMultilevel"/>
    <w:tmpl w:val="3CBE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C4DD8"/>
    <w:multiLevelType w:val="hybridMultilevel"/>
    <w:tmpl w:val="546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00A40"/>
    <w:multiLevelType w:val="hybridMultilevel"/>
    <w:tmpl w:val="4BEAB4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7342141">
    <w:abstractNumId w:val="4"/>
  </w:num>
  <w:num w:numId="2" w16cid:durableId="823426821">
    <w:abstractNumId w:val="3"/>
  </w:num>
  <w:num w:numId="3" w16cid:durableId="109787351">
    <w:abstractNumId w:val="6"/>
  </w:num>
  <w:num w:numId="4" w16cid:durableId="2098358838">
    <w:abstractNumId w:val="1"/>
  </w:num>
  <w:num w:numId="5" w16cid:durableId="673607030">
    <w:abstractNumId w:val="5"/>
  </w:num>
  <w:num w:numId="6" w16cid:durableId="1313632201">
    <w:abstractNumId w:val="0"/>
  </w:num>
  <w:num w:numId="7" w16cid:durableId="81371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4D"/>
    <w:rsid w:val="0002290B"/>
    <w:rsid w:val="00031CE8"/>
    <w:rsid w:val="0003445E"/>
    <w:rsid w:val="00051D33"/>
    <w:rsid w:val="0005279B"/>
    <w:rsid w:val="00053748"/>
    <w:rsid w:val="000610EC"/>
    <w:rsid w:val="00062774"/>
    <w:rsid w:val="0006640F"/>
    <w:rsid w:val="000872FF"/>
    <w:rsid w:val="000C7068"/>
    <w:rsid w:val="000E1236"/>
    <w:rsid w:val="000E265E"/>
    <w:rsid w:val="000F053B"/>
    <w:rsid w:val="000F1E0F"/>
    <w:rsid w:val="00121A24"/>
    <w:rsid w:val="0015317C"/>
    <w:rsid w:val="001560EC"/>
    <w:rsid w:val="00156FA6"/>
    <w:rsid w:val="00160FCD"/>
    <w:rsid w:val="00180665"/>
    <w:rsid w:val="0018568F"/>
    <w:rsid w:val="00194CA7"/>
    <w:rsid w:val="001B65D4"/>
    <w:rsid w:val="001E17FD"/>
    <w:rsid w:val="001E7BC5"/>
    <w:rsid w:val="00205D69"/>
    <w:rsid w:val="00223A6D"/>
    <w:rsid w:val="002302D3"/>
    <w:rsid w:val="00230D9E"/>
    <w:rsid w:val="00235374"/>
    <w:rsid w:val="002430CA"/>
    <w:rsid w:val="00245039"/>
    <w:rsid w:val="0027124D"/>
    <w:rsid w:val="00287CD3"/>
    <w:rsid w:val="002944AF"/>
    <w:rsid w:val="002B12C6"/>
    <w:rsid w:val="002C22EE"/>
    <w:rsid w:val="002C2DA3"/>
    <w:rsid w:val="002C4C9E"/>
    <w:rsid w:val="002E0DF2"/>
    <w:rsid w:val="00337858"/>
    <w:rsid w:val="00350A10"/>
    <w:rsid w:val="00351AAE"/>
    <w:rsid w:val="00366B22"/>
    <w:rsid w:val="00370B56"/>
    <w:rsid w:val="0037279E"/>
    <w:rsid w:val="0038339D"/>
    <w:rsid w:val="003851BA"/>
    <w:rsid w:val="00386152"/>
    <w:rsid w:val="00395F33"/>
    <w:rsid w:val="003C414F"/>
    <w:rsid w:val="003E62D2"/>
    <w:rsid w:val="00400D08"/>
    <w:rsid w:val="00414F76"/>
    <w:rsid w:val="004314D8"/>
    <w:rsid w:val="00435B11"/>
    <w:rsid w:val="00435E09"/>
    <w:rsid w:val="00495831"/>
    <w:rsid w:val="004A1691"/>
    <w:rsid w:val="004A23DC"/>
    <w:rsid w:val="004B7DF5"/>
    <w:rsid w:val="004C411A"/>
    <w:rsid w:val="004E2965"/>
    <w:rsid w:val="004F3B62"/>
    <w:rsid w:val="004F7C93"/>
    <w:rsid w:val="005009F6"/>
    <w:rsid w:val="005077E7"/>
    <w:rsid w:val="00512DA0"/>
    <w:rsid w:val="0051667A"/>
    <w:rsid w:val="005368C3"/>
    <w:rsid w:val="00570A01"/>
    <w:rsid w:val="00592B21"/>
    <w:rsid w:val="005B3B59"/>
    <w:rsid w:val="005D02F9"/>
    <w:rsid w:val="005D383D"/>
    <w:rsid w:val="0060288D"/>
    <w:rsid w:val="00615149"/>
    <w:rsid w:val="00646A6A"/>
    <w:rsid w:val="00651DA3"/>
    <w:rsid w:val="006534E2"/>
    <w:rsid w:val="006606EA"/>
    <w:rsid w:val="00663D75"/>
    <w:rsid w:val="006723B0"/>
    <w:rsid w:val="00691285"/>
    <w:rsid w:val="006A753D"/>
    <w:rsid w:val="006B34C9"/>
    <w:rsid w:val="006C358A"/>
    <w:rsid w:val="006C6798"/>
    <w:rsid w:val="006D059B"/>
    <w:rsid w:val="006D1144"/>
    <w:rsid w:val="006D4661"/>
    <w:rsid w:val="006D6BCA"/>
    <w:rsid w:val="006E0670"/>
    <w:rsid w:val="00701E3A"/>
    <w:rsid w:val="00702B6D"/>
    <w:rsid w:val="007034B8"/>
    <w:rsid w:val="00715684"/>
    <w:rsid w:val="00723EA3"/>
    <w:rsid w:val="00747670"/>
    <w:rsid w:val="0075358F"/>
    <w:rsid w:val="00791515"/>
    <w:rsid w:val="0079514B"/>
    <w:rsid w:val="007A47C0"/>
    <w:rsid w:val="007A5489"/>
    <w:rsid w:val="007C120C"/>
    <w:rsid w:val="007D1B30"/>
    <w:rsid w:val="007E1A9D"/>
    <w:rsid w:val="007E6111"/>
    <w:rsid w:val="007F4383"/>
    <w:rsid w:val="007F48B1"/>
    <w:rsid w:val="00800B9A"/>
    <w:rsid w:val="00813C38"/>
    <w:rsid w:val="008310A8"/>
    <w:rsid w:val="0083702A"/>
    <w:rsid w:val="008429C4"/>
    <w:rsid w:val="008460F0"/>
    <w:rsid w:val="00861FA0"/>
    <w:rsid w:val="008715C3"/>
    <w:rsid w:val="00897B11"/>
    <w:rsid w:val="008A3B48"/>
    <w:rsid w:val="008A4E9D"/>
    <w:rsid w:val="008B4EFA"/>
    <w:rsid w:val="008B7A47"/>
    <w:rsid w:val="008C1265"/>
    <w:rsid w:val="008C2F39"/>
    <w:rsid w:val="008C4631"/>
    <w:rsid w:val="008C779D"/>
    <w:rsid w:val="008E496F"/>
    <w:rsid w:val="009004B5"/>
    <w:rsid w:val="00930617"/>
    <w:rsid w:val="0093755C"/>
    <w:rsid w:val="00937F32"/>
    <w:rsid w:val="0097467C"/>
    <w:rsid w:val="00975393"/>
    <w:rsid w:val="0098069A"/>
    <w:rsid w:val="009920A8"/>
    <w:rsid w:val="009A13D1"/>
    <w:rsid w:val="009A6775"/>
    <w:rsid w:val="009B577E"/>
    <w:rsid w:val="009D01BD"/>
    <w:rsid w:val="009E3400"/>
    <w:rsid w:val="00A03ED5"/>
    <w:rsid w:val="00A1137A"/>
    <w:rsid w:val="00A13AA6"/>
    <w:rsid w:val="00A40BD9"/>
    <w:rsid w:val="00A56348"/>
    <w:rsid w:val="00AA2D4D"/>
    <w:rsid w:val="00AC680D"/>
    <w:rsid w:val="00AC7E7A"/>
    <w:rsid w:val="00AD2B62"/>
    <w:rsid w:val="00AD6D22"/>
    <w:rsid w:val="00AD7D21"/>
    <w:rsid w:val="00AE055C"/>
    <w:rsid w:val="00AE4ABC"/>
    <w:rsid w:val="00AF1A3A"/>
    <w:rsid w:val="00B43AB9"/>
    <w:rsid w:val="00B957C8"/>
    <w:rsid w:val="00BA43AA"/>
    <w:rsid w:val="00BB1D56"/>
    <w:rsid w:val="00BB2416"/>
    <w:rsid w:val="00BB63BE"/>
    <w:rsid w:val="00BC0854"/>
    <w:rsid w:val="00BC6A8D"/>
    <w:rsid w:val="00BE1C42"/>
    <w:rsid w:val="00C16992"/>
    <w:rsid w:val="00C92AE1"/>
    <w:rsid w:val="00C946D0"/>
    <w:rsid w:val="00CA4745"/>
    <w:rsid w:val="00CA5CFB"/>
    <w:rsid w:val="00CB1EE0"/>
    <w:rsid w:val="00CB4092"/>
    <w:rsid w:val="00CC0DBC"/>
    <w:rsid w:val="00CC35E6"/>
    <w:rsid w:val="00CC3DE4"/>
    <w:rsid w:val="00CE5744"/>
    <w:rsid w:val="00CF1B94"/>
    <w:rsid w:val="00D003EA"/>
    <w:rsid w:val="00D44C95"/>
    <w:rsid w:val="00D510B3"/>
    <w:rsid w:val="00D61C18"/>
    <w:rsid w:val="00D66EDD"/>
    <w:rsid w:val="00D7707E"/>
    <w:rsid w:val="00D9059E"/>
    <w:rsid w:val="00DB53DE"/>
    <w:rsid w:val="00DE42DB"/>
    <w:rsid w:val="00E3345C"/>
    <w:rsid w:val="00E42646"/>
    <w:rsid w:val="00E454C3"/>
    <w:rsid w:val="00E70521"/>
    <w:rsid w:val="00E71960"/>
    <w:rsid w:val="00E74C02"/>
    <w:rsid w:val="00E94613"/>
    <w:rsid w:val="00EE15A2"/>
    <w:rsid w:val="00F02D0B"/>
    <w:rsid w:val="00F10E1E"/>
    <w:rsid w:val="00F17104"/>
    <w:rsid w:val="00F3329C"/>
    <w:rsid w:val="00F36EAF"/>
    <w:rsid w:val="00F5489A"/>
    <w:rsid w:val="00F55B88"/>
    <w:rsid w:val="00F56B06"/>
    <w:rsid w:val="00F579BE"/>
    <w:rsid w:val="00F619A9"/>
    <w:rsid w:val="00F64EE7"/>
    <w:rsid w:val="00F67051"/>
    <w:rsid w:val="00F91619"/>
    <w:rsid w:val="00F94772"/>
    <w:rsid w:val="00FA50BE"/>
    <w:rsid w:val="00FA5D0C"/>
    <w:rsid w:val="00FA7449"/>
    <w:rsid w:val="00FF24A7"/>
    <w:rsid w:val="00FF2556"/>
    <w:rsid w:val="00FF2CA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6971"/>
  <w15:chartTrackingRefBased/>
  <w15:docId w15:val="{A5889F2E-D756-4DC8-ACA3-9A44C8A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4D"/>
  </w:style>
  <w:style w:type="paragraph" w:styleId="Footer">
    <w:name w:val="footer"/>
    <w:basedOn w:val="Normal"/>
    <w:link w:val="FooterChar"/>
    <w:uiPriority w:val="99"/>
    <w:unhideWhenUsed/>
    <w:rsid w:val="00AA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4D"/>
  </w:style>
  <w:style w:type="paragraph" w:styleId="ListParagraph">
    <w:name w:val="List Paragraph"/>
    <w:basedOn w:val="Normal"/>
    <w:uiPriority w:val="34"/>
    <w:qFormat/>
    <w:rsid w:val="00861FA0"/>
    <w:pPr>
      <w:ind w:left="720"/>
      <w:contextualSpacing/>
    </w:pPr>
  </w:style>
  <w:style w:type="character" w:styleId="Hyperlink">
    <w:name w:val="Hyperlink"/>
    <w:basedOn w:val="DefaultParagraphFont"/>
    <w:uiPriority w:val="99"/>
    <w:unhideWhenUsed/>
    <w:rsid w:val="00CF1B94"/>
    <w:rPr>
      <w:color w:val="0563C1" w:themeColor="hyperlink"/>
      <w:u w:val="single"/>
    </w:rPr>
  </w:style>
  <w:style w:type="character" w:styleId="UnresolvedMention">
    <w:name w:val="Unresolved Mention"/>
    <w:basedOn w:val="DefaultParagraphFont"/>
    <w:uiPriority w:val="99"/>
    <w:semiHidden/>
    <w:unhideWhenUsed/>
    <w:rsid w:val="00CF1B94"/>
    <w:rPr>
      <w:color w:val="605E5C"/>
      <w:shd w:val="clear" w:color="auto" w:fill="E1DFDD"/>
    </w:rPr>
  </w:style>
  <w:style w:type="character" w:styleId="FollowedHyperlink">
    <w:name w:val="FollowedHyperlink"/>
    <w:basedOn w:val="DefaultParagraphFont"/>
    <w:uiPriority w:val="99"/>
    <w:semiHidden/>
    <w:unhideWhenUsed/>
    <w:rsid w:val="00CF1B94"/>
    <w:rPr>
      <w:color w:val="954F72" w:themeColor="followedHyperlink"/>
      <w:u w:val="single"/>
    </w:rPr>
  </w:style>
  <w:style w:type="paragraph" w:styleId="NormalWeb">
    <w:name w:val="Normal (Web)"/>
    <w:basedOn w:val="Normal"/>
    <w:uiPriority w:val="99"/>
    <w:unhideWhenUsed/>
    <w:rsid w:val="00F36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6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06EA"/>
  </w:style>
  <w:style w:type="character" w:customStyle="1" w:styleId="eop">
    <w:name w:val="eop"/>
    <w:basedOn w:val="DefaultParagraphFont"/>
    <w:rsid w:val="006606EA"/>
  </w:style>
  <w:style w:type="paragraph" w:styleId="Revision">
    <w:name w:val="Revision"/>
    <w:hidden/>
    <w:uiPriority w:val="99"/>
    <w:semiHidden/>
    <w:rsid w:val="00FA50BE"/>
    <w:pPr>
      <w:spacing w:after="0" w:line="240" w:lineRule="auto"/>
    </w:pPr>
  </w:style>
  <w:style w:type="character" w:customStyle="1" w:styleId="apple-converted-space">
    <w:name w:val="apple-converted-space"/>
    <w:basedOn w:val="DefaultParagraphFont"/>
    <w:rsid w:val="002C2DA3"/>
  </w:style>
  <w:style w:type="paragraph" w:styleId="BalloonText">
    <w:name w:val="Balloon Text"/>
    <w:basedOn w:val="Normal"/>
    <w:link w:val="BalloonTextChar"/>
    <w:uiPriority w:val="99"/>
    <w:semiHidden/>
    <w:unhideWhenUsed/>
    <w:rsid w:val="00EE15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5A2"/>
    <w:rPr>
      <w:rFonts w:ascii="Times New Roman" w:hAnsi="Times New Roman" w:cs="Times New Roman"/>
      <w:sz w:val="18"/>
      <w:szCs w:val="18"/>
    </w:rPr>
  </w:style>
  <w:style w:type="table" w:styleId="TableGrid">
    <w:name w:val="Table Grid"/>
    <w:basedOn w:val="TableNormal"/>
    <w:uiPriority w:val="39"/>
    <w:rsid w:val="0023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1152">
      <w:bodyDiv w:val="1"/>
      <w:marLeft w:val="0"/>
      <w:marRight w:val="0"/>
      <w:marTop w:val="0"/>
      <w:marBottom w:val="0"/>
      <w:divBdr>
        <w:top w:val="none" w:sz="0" w:space="0" w:color="auto"/>
        <w:left w:val="none" w:sz="0" w:space="0" w:color="auto"/>
        <w:bottom w:val="none" w:sz="0" w:space="0" w:color="auto"/>
        <w:right w:val="none" w:sz="0" w:space="0" w:color="auto"/>
      </w:divBdr>
      <w:divsChild>
        <w:div w:id="646280962">
          <w:marLeft w:val="0"/>
          <w:marRight w:val="0"/>
          <w:marTop w:val="0"/>
          <w:marBottom w:val="0"/>
          <w:divBdr>
            <w:top w:val="none" w:sz="0" w:space="0" w:color="auto"/>
            <w:left w:val="none" w:sz="0" w:space="0" w:color="auto"/>
            <w:bottom w:val="none" w:sz="0" w:space="0" w:color="auto"/>
            <w:right w:val="none" w:sz="0" w:space="0" w:color="auto"/>
          </w:divBdr>
        </w:div>
        <w:div w:id="906459092">
          <w:marLeft w:val="0"/>
          <w:marRight w:val="0"/>
          <w:marTop w:val="0"/>
          <w:marBottom w:val="0"/>
          <w:divBdr>
            <w:top w:val="none" w:sz="0" w:space="0" w:color="auto"/>
            <w:left w:val="none" w:sz="0" w:space="0" w:color="auto"/>
            <w:bottom w:val="none" w:sz="0" w:space="0" w:color="auto"/>
            <w:right w:val="none" w:sz="0" w:space="0" w:color="auto"/>
          </w:divBdr>
        </w:div>
        <w:div w:id="1032069041">
          <w:marLeft w:val="0"/>
          <w:marRight w:val="0"/>
          <w:marTop w:val="0"/>
          <w:marBottom w:val="0"/>
          <w:divBdr>
            <w:top w:val="none" w:sz="0" w:space="0" w:color="auto"/>
            <w:left w:val="none" w:sz="0" w:space="0" w:color="auto"/>
            <w:bottom w:val="none" w:sz="0" w:space="0" w:color="auto"/>
            <w:right w:val="none" w:sz="0" w:space="0" w:color="auto"/>
          </w:divBdr>
        </w:div>
        <w:div w:id="1393651649">
          <w:marLeft w:val="0"/>
          <w:marRight w:val="0"/>
          <w:marTop w:val="0"/>
          <w:marBottom w:val="0"/>
          <w:divBdr>
            <w:top w:val="none" w:sz="0" w:space="0" w:color="auto"/>
            <w:left w:val="none" w:sz="0" w:space="0" w:color="auto"/>
            <w:bottom w:val="none" w:sz="0" w:space="0" w:color="auto"/>
            <w:right w:val="none" w:sz="0" w:space="0" w:color="auto"/>
          </w:divBdr>
        </w:div>
        <w:div w:id="2000884643">
          <w:marLeft w:val="0"/>
          <w:marRight w:val="0"/>
          <w:marTop w:val="0"/>
          <w:marBottom w:val="0"/>
          <w:divBdr>
            <w:top w:val="none" w:sz="0" w:space="0" w:color="auto"/>
            <w:left w:val="none" w:sz="0" w:space="0" w:color="auto"/>
            <w:bottom w:val="none" w:sz="0" w:space="0" w:color="auto"/>
            <w:right w:val="none" w:sz="0" w:space="0" w:color="auto"/>
          </w:divBdr>
        </w:div>
        <w:div w:id="1379629402">
          <w:marLeft w:val="0"/>
          <w:marRight w:val="0"/>
          <w:marTop w:val="0"/>
          <w:marBottom w:val="0"/>
          <w:divBdr>
            <w:top w:val="none" w:sz="0" w:space="0" w:color="auto"/>
            <w:left w:val="none" w:sz="0" w:space="0" w:color="auto"/>
            <w:bottom w:val="none" w:sz="0" w:space="0" w:color="auto"/>
            <w:right w:val="none" w:sz="0" w:space="0" w:color="auto"/>
          </w:divBdr>
        </w:div>
        <w:div w:id="662707659">
          <w:marLeft w:val="0"/>
          <w:marRight w:val="0"/>
          <w:marTop w:val="0"/>
          <w:marBottom w:val="0"/>
          <w:divBdr>
            <w:top w:val="none" w:sz="0" w:space="0" w:color="auto"/>
            <w:left w:val="none" w:sz="0" w:space="0" w:color="auto"/>
            <w:bottom w:val="none" w:sz="0" w:space="0" w:color="auto"/>
            <w:right w:val="none" w:sz="0" w:space="0" w:color="auto"/>
          </w:divBdr>
        </w:div>
      </w:divsChild>
    </w:div>
    <w:div w:id="93675870">
      <w:bodyDiv w:val="1"/>
      <w:marLeft w:val="0"/>
      <w:marRight w:val="0"/>
      <w:marTop w:val="0"/>
      <w:marBottom w:val="0"/>
      <w:divBdr>
        <w:top w:val="none" w:sz="0" w:space="0" w:color="auto"/>
        <w:left w:val="none" w:sz="0" w:space="0" w:color="auto"/>
        <w:bottom w:val="none" w:sz="0" w:space="0" w:color="auto"/>
        <w:right w:val="none" w:sz="0" w:space="0" w:color="auto"/>
      </w:divBdr>
    </w:div>
    <w:div w:id="241526766">
      <w:bodyDiv w:val="1"/>
      <w:marLeft w:val="0"/>
      <w:marRight w:val="0"/>
      <w:marTop w:val="0"/>
      <w:marBottom w:val="0"/>
      <w:divBdr>
        <w:top w:val="none" w:sz="0" w:space="0" w:color="auto"/>
        <w:left w:val="none" w:sz="0" w:space="0" w:color="auto"/>
        <w:bottom w:val="none" w:sz="0" w:space="0" w:color="auto"/>
        <w:right w:val="none" w:sz="0" w:space="0" w:color="auto"/>
      </w:divBdr>
    </w:div>
    <w:div w:id="412629495">
      <w:bodyDiv w:val="1"/>
      <w:marLeft w:val="0"/>
      <w:marRight w:val="0"/>
      <w:marTop w:val="0"/>
      <w:marBottom w:val="0"/>
      <w:divBdr>
        <w:top w:val="none" w:sz="0" w:space="0" w:color="auto"/>
        <w:left w:val="none" w:sz="0" w:space="0" w:color="auto"/>
        <w:bottom w:val="none" w:sz="0" w:space="0" w:color="auto"/>
        <w:right w:val="none" w:sz="0" w:space="0" w:color="auto"/>
      </w:divBdr>
    </w:div>
    <w:div w:id="838152773">
      <w:bodyDiv w:val="1"/>
      <w:marLeft w:val="0"/>
      <w:marRight w:val="0"/>
      <w:marTop w:val="0"/>
      <w:marBottom w:val="0"/>
      <w:divBdr>
        <w:top w:val="none" w:sz="0" w:space="0" w:color="auto"/>
        <w:left w:val="none" w:sz="0" w:space="0" w:color="auto"/>
        <w:bottom w:val="none" w:sz="0" w:space="0" w:color="auto"/>
        <w:right w:val="none" w:sz="0" w:space="0" w:color="auto"/>
      </w:divBdr>
    </w:div>
    <w:div w:id="972760309">
      <w:bodyDiv w:val="1"/>
      <w:marLeft w:val="0"/>
      <w:marRight w:val="0"/>
      <w:marTop w:val="0"/>
      <w:marBottom w:val="0"/>
      <w:divBdr>
        <w:top w:val="none" w:sz="0" w:space="0" w:color="auto"/>
        <w:left w:val="none" w:sz="0" w:space="0" w:color="auto"/>
        <w:bottom w:val="none" w:sz="0" w:space="0" w:color="auto"/>
        <w:right w:val="none" w:sz="0" w:space="0" w:color="auto"/>
      </w:divBdr>
    </w:div>
    <w:div w:id="997880178">
      <w:bodyDiv w:val="1"/>
      <w:marLeft w:val="0"/>
      <w:marRight w:val="0"/>
      <w:marTop w:val="0"/>
      <w:marBottom w:val="0"/>
      <w:divBdr>
        <w:top w:val="none" w:sz="0" w:space="0" w:color="auto"/>
        <w:left w:val="none" w:sz="0" w:space="0" w:color="auto"/>
        <w:bottom w:val="none" w:sz="0" w:space="0" w:color="auto"/>
        <w:right w:val="none" w:sz="0" w:space="0" w:color="auto"/>
      </w:divBdr>
    </w:div>
    <w:div w:id="1342589833">
      <w:bodyDiv w:val="1"/>
      <w:marLeft w:val="0"/>
      <w:marRight w:val="0"/>
      <w:marTop w:val="0"/>
      <w:marBottom w:val="0"/>
      <w:divBdr>
        <w:top w:val="none" w:sz="0" w:space="0" w:color="auto"/>
        <w:left w:val="none" w:sz="0" w:space="0" w:color="auto"/>
        <w:bottom w:val="none" w:sz="0" w:space="0" w:color="auto"/>
        <w:right w:val="none" w:sz="0" w:space="0" w:color="auto"/>
      </w:divBdr>
    </w:div>
    <w:div w:id="1398285588">
      <w:bodyDiv w:val="1"/>
      <w:marLeft w:val="0"/>
      <w:marRight w:val="0"/>
      <w:marTop w:val="0"/>
      <w:marBottom w:val="0"/>
      <w:divBdr>
        <w:top w:val="none" w:sz="0" w:space="0" w:color="auto"/>
        <w:left w:val="none" w:sz="0" w:space="0" w:color="auto"/>
        <w:bottom w:val="none" w:sz="0" w:space="0" w:color="auto"/>
        <w:right w:val="none" w:sz="0" w:space="0" w:color="auto"/>
      </w:divBdr>
    </w:div>
    <w:div w:id="1761412096">
      <w:bodyDiv w:val="1"/>
      <w:marLeft w:val="0"/>
      <w:marRight w:val="0"/>
      <w:marTop w:val="0"/>
      <w:marBottom w:val="0"/>
      <w:divBdr>
        <w:top w:val="none" w:sz="0" w:space="0" w:color="auto"/>
        <w:left w:val="none" w:sz="0" w:space="0" w:color="auto"/>
        <w:bottom w:val="none" w:sz="0" w:space="0" w:color="auto"/>
        <w:right w:val="none" w:sz="0" w:space="0" w:color="auto"/>
      </w:divBdr>
    </w:div>
    <w:div w:id="1769886331">
      <w:bodyDiv w:val="1"/>
      <w:marLeft w:val="0"/>
      <w:marRight w:val="0"/>
      <w:marTop w:val="0"/>
      <w:marBottom w:val="0"/>
      <w:divBdr>
        <w:top w:val="none" w:sz="0" w:space="0" w:color="auto"/>
        <w:left w:val="none" w:sz="0" w:space="0" w:color="auto"/>
        <w:bottom w:val="none" w:sz="0" w:space="0" w:color="auto"/>
        <w:right w:val="none" w:sz="0" w:space="0" w:color="auto"/>
      </w:divBdr>
    </w:div>
    <w:div w:id="19799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Lackey, Elizabeth Carol</dc:creator>
  <cp:keywords/>
  <dc:description/>
  <cp:lastModifiedBy>Melton, Alisha M</cp:lastModifiedBy>
  <cp:revision>5</cp:revision>
  <cp:lastPrinted>2022-05-16T15:44:00Z</cp:lastPrinted>
  <dcterms:created xsi:type="dcterms:W3CDTF">2022-10-22T01:53:00Z</dcterms:created>
  <dcterms:modified xsi:type="dcterms:W3CDTF">2022-11-07T14:43:00Z</dcterms:modified>
</cp:coreProperties>
</file>